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150" w:beforeAutospacing="0" w:after="150" w:afterAutospacing="0" w:line="360" w:lineRule="atLeast"/>
        <w:rPr>
          <w:rFonts w:ascii="微软雅黑" w:hAnsi="微软雅黑" w:eastAsia="微软雅黑"/>
          <w:b/>
          <w:bCs/>
          <w:color w:val="0070C0"/>
          <w:sz w:val="40"/>
          <w:szCs w:val="40"/>
        </w:rPr>
      </w:pPr>
      <w:bookmarkStart w:id="0" w:name="_GoBack"/>
      <w:bookmarkEnd w:id="0"/>
      <w:r>
        <w:rPr>
          <w:rFonts w:ascii="微软雅黑" w:hAnsi="微软雅黑" w:eastAsia="微软雅黑"/>
          <w:b/>
          <w:bCs/>
          <w:color w:val="0070C0"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3492500</wp:posOffset>
            </wp:positionH>
            <wp:positionV relativeFrom="paragraph">
              <wp:posOffset>114300</wp:posOffset>
            </wp:positionV>
            <wp:extent cx="1289050" cy="1936750"/>
            <wp:effectExtent l="114300" t="114300" r="139700" b="13970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1936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bCs/>
          <w:color w:val="0070C0"/>
          <w:sz w:val="28"/>
          <w:szCs w:val="28"/>
          <w:lang w:val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246120" cy="2164715"/>
            <wp:effectExtent l="0" t="0" r="0" b="698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120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bCs/>
          <w:color w:val="0070C0"/>
          <w:sz w:val="40"/>
          <w:szCs w:val="40"/>
        </w:rPr>
        <w:t>4D</w:t>
      </w:r>
      <w:r>
        <w:rPr>
          <w:rFonts w:hint="eastAsia" w:ascii="微软雅黑" w:hAnsi="微软雅黑" w:eastAsia="微软雅黑"/>
          <w:b/>
          <w:bCs/>
          <w:color w:val="0070C0"/>
          <w:sz w:val="40"/>
          <w:szCs w:val="40"/>
        </w:rPr>
        <w:t>领导风格识别与应用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b/>
          <w:bCs/>
          <w:color w:val="0070C0"/>
          <w:sz w:val="28"/>
          <w:szCs w:val="28"/>
        </w:rPr>
      </w:pPr>
      <w:r>
        <w:rPr>
          <w:rFonts w:ascii="微软雅黑" w:hAnsi="微软雅黑" w:eastAsia="微软雅黑"/>
          <w:b/>
          <w:bCs/>
          <w:color w:val="0070C0"/>
          <w:sz w:val="28"/>
          <w:szCs w:val="28"/>
        </w:rPr>
        <w:t>课程背景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“4D领导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风格</w:t>
      </w:r>
      <w:r>
        <w:rPr>
          <w:rFonts w:ascii="微软雅黑" w:hAnsi="微软雅黑" w:eastAsia="微软雅黑"/>
          <w:color w:val="333333"/>
          <w:sz w:val="21"/>
          <w:szCs w:val="21"/>
        </w:rPr>
        <w:t>”项目是由世界最高科研机构美国宇航局（NASA）历经十年，以NASA的项目团队、技术团队、经营管理团队等为对象，通过对500个团队的培训和长期跟踪研究创造的世界级团队成果提升方法。其效果和业绩得到业界一致认可，2007年获得美国ICF（国际教练联盟）教练大奖。该项目具有科学性、权威性、有效性、简洁性、趣味性等特点。2011年进入中国以来，4D领导力系统课程已成为中国最具影响力的课程之一，赢得了众多企业家的关注，并通过众多教练的不断实践，该课程已成为打造卓越团队的首选课程。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b/>
          <w:bCs/>
          <w:color w:val="0070C0"/>
          <w:sz w:val="28"/>
          <w:szCs w:val="28"/>
        </w:rPr>
      </w:pPr>
      <w:r>
        <w:rPr>
          <w:rFonts w:ascii="微软雅黑" w:hAnsi="微软雅黑" w:eastAsia="微软雅黑"/>
          <w:b/>
          <w:bCs/>
          <w:color w:val="0070C0"/>
          <w:sz w:val="28"/>
          <w:szCs w:val="28"/>
        </w:rPr>
        <w:t>课程特色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1，</w:t>
      </w:r>
      <w:r>
        <w:rPr>
          <w:rFonts w:ascii="微软雅黑" w:hAnsi="微软雅黑" w:eastAsia="微软雅黑"/>
          <w:color w:val="333333"/>
          <w:sz w:val="21"/>
          <w:szCs w:val="21"/>
        </w:rPr>
        <w:t>实效性：历经美国宇航局十多年的实践检验，通过对500支团队的培训，改变了数万名员工的行为；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2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，</w:t>
      </w:r>
      <w:r>
        <w:rPr>
          <w:rFonts w:ascii="微软雅黑" w:hAnsi="微软雅黑" w:eastAsia="微软雅黑"/>
          <w:color w:val="333333"/>
          <w:sz w:val="21"/>
          <w:szCs w:val="21"/>
        </w:rPr>
        <w:t>系统性：一个坐标、四个维度、八项行为，通过团队诊断、培训、教练辅导，系统提升团队绩效；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3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，</w:t>
      </w:r>
      <w:r>
        <w:rPr>
          <w:rFonts w:ascii="微软雅黑" w:hAnsi="微软雅黑" w:eastAsia="微软雅黑"/>
          <w:color w:val="333333"/>
          <w:sz w:val="21"/>
          <w:szCs w:val="21"/>
        </w:rPr>
        <w:t>实战性：课堂上进行大量的关于行为改变的实战练习与互动体验，能有效地帮助学员实现学以致用；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4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，</w:t>
      </w:r>
      <w:r>
        <w:rPr>
          <w:rFonts w:ascii="微软雅黑" w:hAnsi="微软雅黑" w:eastAsia="微软雅黑"/>
          <w:color w:val="333333"/>
          <w:sz w:val="21"/>
          <w:szCs w:val="21"/>
        </w:rPr>
        <w:t>工具性：提供大量的具有实效的教练辅导工具与团队管理工具，能持续帮助学员实现绩效转化。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b/>
          <w:bCs/>
          <w:color w:val="0070C0"/>
          <w:sz w:val="28"/>
          <w:szCs w:val="28"/>
        </w:rPr>
      </w:pPr>
      <w:r>
        <w:rPr>
          <w:rFonts w:ascii="微软雅黑" w:hAnsi="微软雅黑" w:eastAsia="微软雅黑"/>
          <w:b/>
          <w:bCs/>
          <w:color w:val="0070C0"/>
          <w:sz w:val="28"/>
          <w:szCs w:val="28"/>
        </w:rPr>
        <w:t>课程收益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1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，</w:t>
      </w:r>
      <w:r>
        <w:rPr>
          <w:rFonts w:ascii="微软雅黑" w:hAnsi="微软雅黑" w:eastAsia="微软雅黑"/>
          <w:color w:val="333333"/>
          <w:sz w:val="21"/>
          <w:szCs w:val="21"/>
        </w:rPr>
        <w:t>掌握天生个性及团队测评的方法，改善个人及团队工作行为；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2，</w:t>
      </w:r>
      <w:r>
        <w:rPr>
          <w:rFonts w:ascii="微软雅黑" w:hAnsi="微软雅黑" w:eastAsia="微软雅黑"/>
          <w:color w:val="333333"/>
          <w:sz w:val="21"/>
          <w:szCs w:val="21"/>
        </w:rPr>
        <w:t>掌握相应的引导与教练工具，提升实际的管理技能；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3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，</w:t>
      </w:r>
      <w:r>
        <w:rPr>
          <w:rFonts w:ascii="微软雅黑" w:hAnsi="微软雅黑" w:eastAsia="微软雅黑"/>
          <w:color w:val="333333"/>
          <w:sz w:val="21"/>
          <w:szCs w:val="21"/>
        </w:rPr>
        <w:t>解读自我团队文化类型，打造健康的组织文化；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4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，</w:t>
      </w:r>
      <w:r>
        <w:rPr>
          <w:rFonts w:ascii="微软雅黑" w:hAnsi="微软雅黑" w:eastAsia="微软雅黑"/>
          <w:color w:val="333333"/>
          <w:sz w:val="21"/>
          <w:szCs w:val="21"/>
        </w:rPr>
        <w:t>掌握心态转换及行为管理的有效方法，提升领导能力；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5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，</w:t>
      </w:r>
      <w:r>
        <w:rPr>
          <w:rFonts w:ascii="微软雅黑" w:hAnsi="微软雅黑" w:eastAsia="微软雅黑"/>
          <w:color w:val="333333"/>
          <w:sz w:val="21"/>
          <w:szCs w:val="21"/>
        </w:rPr>
        <w:t>训练打造高绩效团队的8种行为，改善组织绩效；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6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，</w:t>
      </w:r>
      <w:r>
        <w:rPr>
          <w:rFonts w:ascii="微软雅黑" w:hAnsi="微软雅黑" w:eastAsia="微软雅黑"/>
          <w:color w:val="333333"/>
          <w:sz w:val="21"/>
          <w:szCs w:val="21"/>
        </w:rPr>
        <w:t>掌握CSW工作背景转换表在实际工作中的应用，塑造教练型领导者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b/>
          <w:bCs/>
          <w:color w:val="333333"/>
          <w:sz w:val="21"/>
          <w:szCs w:val="21"/>
        </w:rPr>
        <w:t>针对学员：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管理人员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b/>
          <w:bCs/>
          <w:color w:val="333333"/>
          <w:sz w:val="21"/>
          <w:szCs w:val="21"/>
        </w:rPr>
        <w:t>建议人数：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40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人左右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b/>
          <w:bCs/>
          <w:color w:val="333333"/>
          <w:sz w:val="21"/>
          <w:szCs w:val="21"/>
        </w:rPr>
        <w:t>课程时长：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1-</w:t>
      </w:r>
      <w:r>
        <w:rPr>
          <w:rFonts w:ascii="微软雅黑" w:hAnsi="微软雅黑" w:eastAsia="微软雅黑"/>
          <w:color w:val="333333"/>
          <w:sz w:val="21"/>
          <w:szCs w:val="21"/>
        </w:rPr>
        <w:t>2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天（</w:t>
      </w:r>
      <w:r>
        <w:rPr>
          <w:rFonts w:ascii="微软雅黑" w:hAnsi="微软雅黑" w:eastAsia="微软雅黑"/>
          <w:color w:val="333333"/>
          <w:sz w:val="21"/>
          <w:szCs w:val="21"/>
        </w:rPr>
        <w:t>2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天版会增加更多案例讨论和分析）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b/>
          <w:bCs/>
          <w:color w:val="0070C0"/>
          <w:sz w:val="28"/>
          <w:szCs w:val="28"/>
        </w:rPr>
      </w:pPr>
      <w:r>
        <w:rPr>
          <w:rFonts w:ascii="微软雅黑" w:hAnsi="微软雅黑" w:eastAsia="微软雅黑"/>
          <w:b/>
          <w:bCs/>
          <w:color w:val="0070C0"/>
          <w:sz w:val="28"/>
          <w:szCs w:val="28"/>
        </w:rPr>
        <w:t>课程纲要: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b/>
          <w:bCs/>
          <w:color w:val="0070C0"/>
        </w:rPr>
      </w:pPr>
      <w:r>
        <w:rPr>
          <w:rFonts w:hint="eastAsia" w:ascii="微软雅黑" w:hAnsi="微软雅黑" w:eastAsia="微软雅黑"/>
          <w:b/>
          <w:bCs/>
          <w:color w:val="0070C0"/>
        </w:rPr>
        <w:t>序言：什么是4</w:t>
      </w:r>
      <w:r>
        <w:rPr>
          <w:rFonts w:ascii="微软雅黑" w:hAnsi="微软雅黑" w:eastAsia="微软雅黑"/>
          <w:b/>
          <w:bCs/>
          <w:color w:val="0070C0"/>
        </w:rPr>
        <w:t>D</w:t>
      </w:r>
      <w:r>
        <w:rPr>
          <w:rFonts w:hint="eastAsia" w:ascii="微软雅黑" w:hAnsi="微软雅黑" w:eastAsia="微软雅黑"/>
          <w:b/>
          <w:bCs/>
          <w:color w:val="0070C0"/>
        </w:rPr>
        <w:t>？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1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，</w:t>
      </w:r>
      <w:r>
        <w:rPr>
          <w:rFonts w:ascii="微软雅黑" w:hAnsi="微软雅黑" w:eastAsia="微软雅黑"/>
          <w:color w:val="333333"/>
          <w:sz w:val="21"/>
          <w:szCs w:val="21"/>
        </w:rPr>
        <w:t>热身、破冰、团队建设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2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，</w:t>
      </w:r>
      <w:r>
        <w:rPr>
          <w:rFonts w:ascii="微软雅黑" w:hAnsi="微软雅黑" w:eastAsia="微软雅黑"/>
          <w:color w:val="333333"/>
          <w:sz w:val="21"/>
          <w:szCs w:val="21"/>
        </w:rPr>
        <w:t>4D背景介绍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hint="eastAsia"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3，管理者的角色转变（心态 时间 能力）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hint="eastAsia" w:ascii="微软雅黑" w:hAnsi="微软雅黑" w:eastAsia="微软雅黑"/>
          <w:b/>
          <w:bCs/>
          <w:color w:val="0070C0"/>
        </w:rPr>
      </w:pPr>
      <w:r>
        <w:rPr>
          <w:rFonts w:ascii="微软雅黑" w:hAnsi="微软雅黑" w:eastAsia="微软雅黑"/>
          <w:b/>
          <w:bCs/>
          <w:color w:val="0070C0"/>
        </w:rPr>
        <w:t>第</w:t>
      </w:r>
      <w:r>
        <w:rPr>
          <w:rFonts w:hint="eastAsia" w:ascii="微软雅黑" w:hAnsi="微软雅黑" w:eastAsia="微软雅黑"/>
          <w:b/>
          <w:bCs/>
          <w:color w:val="0070C0"/>
        </w:rPr>
        <w:t>一章</w:t>
      </w:r>
      <w:r>
        <w:rPr>
          <w:rFonts w:ascii="微软雅黑" w:hAnsi="微软雅黑" w:eastAsia="微软雅黑"/>
          <w:b/>
          <w:bCs/>
          <w:color w:val="0070C0"/>
        </w:rPr>
        <w:t xml:space="preserve">  </w:t>
      </w:r>
      <w:r>
        <w:rPr>
          <w:rFonts w:hint="eastAsia" w:ascii="微软雅黑" w:hAnsi="微软雅黑" w:eastAsia="微软雅黑"/>
          <w:b/>
          <w:bCs/>
          <w:color w:val="0070C0"/>
        </w:rPr>
        <w:t>行为风格与模式对管理的影响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一、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自然力与第五力</w:t>
      </w:r>
    </w:p>
    <w:p>
      <w:pPr>
        <w:pStyle w:val="2"/>
        <w:numPr>
          <w:ilvl w:val="0"/>
          <w:numId w:val="1"/>
        </w:numPr>
        <w:shd w:val="clear" w:color="auto" w:fill="FFFFFF"/>
        <w:spacing w:before="150" w:beforeAutospacing="0" w:after="150" w:afterAutospacing="0" w:line="360" w:lineRule="atLeast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未管理的第五力</w:t>
      </w:r>
    </w:p>
    <w:p>
      <w:pPr>
        <w:pStyle w:val="2"/>
        <w:numPr>
          <w:ilvl w:val="0"/>
          <w:numId w:val="1"/>
        </w:numPr>
        <w:shd w:val="clear" w:color="auto" w:fill="FFFFFF"/>
        <w:spacing w:before="150" w:beforeAutospacing="0" w:after="150" w:afterAutospacing="0" w:line="360" w:lineRule="atLeast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异常行为常态化的背后</w:t>
      </w:r>
    </w:p>
    <w:p>
      <w:pPr>
        <w:pStyle w:val="2"/>
        <w:numPr>
          <w:ilvl w:val="0"/>
          <w:numId w:val="1"/>
        </w:numPr>
        <w:shd w:val="clear" w:color="auto" w:fill="FFFFFF"/>
        <w:spacing w:before="150" w:beforeAutospacing="0" w:after="150" w:afterAutospacing="0" w:line="360" w:lineRule="atLeast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第五力与人类行为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二、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分析不可见的场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三、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4D系统坐标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b/>
          <w:bCs/>
          <w:color w:val="0070C0"/>
        </w:rPr>
      </w:pPr>
      <w:r>
        <w:rPr>
          <w:rFonts w:ascii="微软雅黑" w:hAnsi="微软雅黑" w:eastAsia="微软雅黑"/>
          <w:b/>
          <w:bCs/>
          <w:color w:val="0070C0"/>
        </w:rPr>
        <w:t>第</w:t>
      </w:r>
      <w:r>
        <w:rPr>
          <w:rFonts w:hint="eastAsia" w:ascii="微软雅黑" w:hAnsi="微软雅黑" w:eastAsia="微软雅黑"/>
          <w:b/>
          <w:bCs/>
          <w:color w:val="0070C0"/>
        </w:rPr>
        <w:t>二</w:t>
      </w:r>
      <w:r>
        <w:rPr>
          <w:rFonts w:ascii="微软雅黑" w:hAnsi="微软雅黑" w:eastAsia="微软雅黑"/>
          <w:b/>
          <w:bCs/>
          <w:color w:val="0070C0"/>
        </w:rPr>
        <w:t>部分  4D系统</w:t>
      </w:r>
      <w:r>
        <w:rPr>
          <w:rFonts w:hint="eastAsia" w:ascii="微软雅黑" w:hAnsi="微软雅黑" w:eastAsia="微软雅黑"/>
          <w:b/>
          <w:bCs/>
          <w:color w:val="0070C0"/>
        </w:rPr>
        <w:t>的理解与</w:t>
      </w:r>
      <w:r>
        <w:rPr>
          <w:rFonts w:ascii="微软雅黑" w:hAnsi="微软雅黑" w:eastAsia="微软雅黑"/>
          <w:b/>
          <w:bCs/>
          <w:color w:val="0070C0"/>
        </w:rPr>
        <w:t>诊断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一、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你是谁？——天生个性测评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二、</w:t>
      </w:r>
      <w:r>
        <w:rPr>
          <w:rFonts w:ascii="微软雅黑" w:hAnsi="微软雅黑" w:eastAsia="微软雅黑"/>
          <w:color w:val="333333"/>
          <w:sz w:val="21"/>
          <w:szCs w:val="21"/>
        </w:rPr>
        <w:t>不同天生个性的领导风格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1、 培养型领导者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2、 包容型领导者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3、 展望型领导者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ascii="微软雅黑" w:hAnsi="微软雅黑" w:eastAsia="微软雅黑"/>
          <w:color w:val="333333"/>
          <w:sz w:val="21"/>
          <w:szCs w:val="21"/>
        </w:rPr>
        <w:t>4、 指导型领导者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三、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人的天生个性与背景的匹配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四、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如何发挥领导优势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：领导力就是有技巧的做自己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b/>
          <w:bCs/>
          <w:color w:val="0070C0"/>
        </w:rPr>
      </w:pPr>
      <w:r>
        <w:rPr>
          <w:rFonts w:ascii="微软雅黑" w:hAnsi="微软雅黑" w:eastAsia="微软雅黑"/>
          <w:b/>
          <w:bCs/>
          <w:color w:val="0070C0"/>
        </w:rPr>
        <w:t>第</w:t>
      </w:r>
      <w:r>
        <w:rPr>
          <w:rFonts w:hint="eastAsia" w:ascii="微软雅黑" w:hAnsi="微软雅黑" w:eastAsia="微软雅黑"/>
          <w:b/>
          <w:bCs/>
          <w:color w:val="0070C0"/>
        </w:rPr>
        <w:t>三</w:t>
      </w:r>
      <w:r>
        <w:rPr>
          <w:rFonts w:ascii="微软雅黑" w:hAnsi="微软雅黑" w:eastAsia="微软雅黑"/>
          <w:b/>
          <w:bCs/>
          <w:color w:val="0070C0"/>
        </w:rPr>
        <w:t>部分  4D系统的</w:t>
      </w:r>
      <w:r>
        <w:rPr>
          <w:rFonts w:hint="eastAsia" w:ascii="微软雅黑" w:hAnsi="微软雅黑" w:eastAsia="微软雅黑"/>
          <w:b/>
          <w:bCs/>
          <w:color w:val="0070C0"/>
        </w:rPr>
        <w:t>内在系统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一、</w:t>
      </w:r>
      <w:r>
        <w:rPr>
          <w:rFonts w:ascii="微软雅黑" w:hAnsi="微软雅黑" w:eastAsia="微软雅黑"/>
          <w:color w:val="333333"/>
          <w:sz w:val="21"/>
          <w:szCs w:val="21"/>
        </w:rPr>
        <w:t>  伟大领导的核心品质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二、</w:t>
      </w:r>
      <w:r>
        <w:rPr>
          <w:rFonts w:ascii="微软雅黑" w:hAnsi="微软雅黑" w:eastAsia="微软雅黑"/>
          <w:color w:val="333333"/>
          <w:sz w:val="21"/>
          <w:szCs w:val="21"/>
        </w:rPr>
        <w:t>  领导者的行为管理：思想与情绪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三、</w:t>
      </w:r>
      <w:r>
        <w:rPr>
          <w:rFonts w:ascii="微软雅黑" w:hAnsi="微软雅黑" w:eastAsia="微软雅黑"/>
          <w:color w:val="333333"/>
          <w:sz w:val="21"/>
          <w:szCs w:val="21"/>
        </w:rPr>
        <w:t>  两类故事情节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四、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五种情绪状态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五、</w:t>
      </w:r>
      <w:r>
        <w:rPr>
          <w:rFonts w:ascii="微软雅黑" w:hAnsi="微软雅黑" w:eastAsia="微软雅黑"/>
          <w:color w:val="333333"/>
          <w:sz w:val="21"/>
          <w:szCs w:val="21"/>
        </w:rPr>
        <w:t>  心态转换与赋能：红绿故事情节转换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六、</w:t>
      </w:r>
      <w:r>
        <w:rPr>
          <w:rFonts w:ascii="微软雅黑" w:hAnsi="微软雅黑" w:eastAsia="微软雅黑"/>
          <w:color w:val="333333"/>
          <w:sz w:val="21"/>
          <w:szCs w:val="21"/>
        </w:rPr>
        <w:t>  行为管理的方法：焦点管理（AMBR）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七、</w:t>
      </w:r>
      <w:r>
        <w:rPr>
          <w:rFonts w:ascii="微软雅黑" w:hAnsi="微软雅黑" w:eastAsia="微软雅黑"/>
          <w:color w:val="333333"/>
          <w:sz w:val="21"/>
          <w:szCs w:val="21"/>
        </w:rPr>
        <w:t>  如何掌控情绪及选择相应的故事情节呈现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b/>
          <w:bCs/>
          <w:color w:val="0070C0"/>
        </w:rPr>
      </w:pPr>
      <w:r>
        <w:rPr>
          <w:rFonts w:ascii="微软雅黑" w:hAnsi="微软雅黑" w:eastAsia="微软雅黑"/>
          <w:b/>
          <w:bCs/>
          <w:color w:val="0070C0"/>
        </w:rPr>
        <w:t>第</w:t>
      </w:r>
      <w:r>
        <w:rPr>
          <w:rFonts w:hint="eastAsia" w:ascii="微软雅黑" w:hAnsi="微软雅黑" w:eastAsia="微软雅黑"/>
          <w:b/>
          <w:bCs/>
          <w:color w:val="0070C0"/>
        </w:rPr>
        <w:t>四</w:t>
      </w:r>
      <w:r>
        <w:rPr>
          <w:rFonts w:ascii="微软雅黑" w:hAnsi="微软雅黑" w:eastAsia="微软雅黑"/>
          <w:b/>
          <w:bCs/>
          <w:color w:val="0070C0"/>
        </w:rPr>
        <w:t>部分  4D系统的八项</w:t>
      </w:r>
      <w:r>
        <w:rPr>
          <w:rFonts w:hint="eastAsia" w:ascii="微软雅黑" w:hAnsi="微软雅黑" w:eastAsia="微软雅黑"/>
          <w:b/>
          <w:bCs/>
          <w:color w:val="0070C0"/>
        </w:rPr>
        <w:t>有效</w:t>
      </w:r>
      <w:r>
        <w:rPr>
          <w:rFonts w:ascii="微软雅黑" w:hAnsi="微软雅黑" w:eastAsia="微软雅黑"/>
          <w:b/>
          <w:bCs/>
          <w:color w:val="0070C0"/>
        </w:rPr>
        <w:t>行为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hint="eastAsia"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一、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绿色：</w:t>
      </w:r>
      <w:r>
        <w:rPr>
          <w:rFonts w:ascii="微软雅黑" w:hAnsi="微软雅黑" w:eastAsia="微软雅黑"/>
          <w:color w:val="333333"/>
          <w:sz w:val="21"/>
          <w:szCs w:val="21"/>
        </w:rPr>
        <w:t>表达感激欣赏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——非物质激励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hint="eastAsia"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二、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 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绿色：</w:t>
      </w:r>
      <w:r>
        <w:rPr>
          <w:rFonts w:ascii="微软雅黑" w:hAnsi="微软雅黑" w:eastAsia="微软雅黑"/>
          <w:color w:val="333333"/>
          <w:sz w:val="21"/>
          <w:szCs w:val="21"/>
        </w:rPr>
        <w:t>关注共同利益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——目标共识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三、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 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黄色：</w:t>
      </w:r>
      <w:r>
        <w:rPr>
          <w:rFonts w:ascii="微软雅黑" w:hAnsi="微软雅黑" w:eastAsia="微软雅黑"/>
          <w:color w:val="333333"/>
          <w:sz w:val="21"/>
          <w:szCs w:val="21"/>
        </w:rPr>
        <w:t>适度包容他人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——价值观共赢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四、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黄色：</w:t>
      </w:r>
      <w:r>
        <w:rPr>
          <w:rFonts w:ascii="微软雅黑" w:hAnsi="微软雅黑" w:eastAsia="微软雅黑"/>
          <w:color w:val="333333"/>
          <w:sz w:val="21"/>
          <w:szCs w:val="21"/>
        </w:rPr>
        <w:t>严格信守协议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——信任的速度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五、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蓝色：</w:t>
      </w:r>
      <w:r>
        <w:rPr>
          <w:rFonts w:ascii="微软雅黑" w:hAnsi="微软雅黑" w:eastAsia="微软雅黑"/>
          <w:color w:val="333333"/>
          <w:sz w:val="21"/>
          <w:szCs w:val="21"/>
        </w:rPr>
        <w:t>表达务实乐观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——正视挑战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六、</w:t>
      </w:r>
      <w:r>
        <w:rPr>
          <w:rFonts w:ascii="微软雅黑" w:hAnsi="微软雅黑" w:eastAsia="微软雅黑"/>
          <w:color w:val="333333"/>
          <w:sz w:val="21"/>
          <w:szCs w:val="21"/>
        </w:rPr>
        <w:t> 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蓝色：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百分之百投入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——激情与使命感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七、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 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橙色：</w:t>
      </w:r>
      <w:r>
        <w:rPr>
          <w:rFonts w:ascii="微软雅黑" w:hAnsi="微软雅黑" w:eastAsia="微软雅黑"/>
          <w:color w:val="333333"/>
          <w:sz w:val="21"/>
          <w:szCs w:val="21"/>
        </w:rPr>
        <w:t>避免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指责</w:t>
      </w:r>
      <w:r>
        <w:rPr>
          <w:rFonts w:ascii="微软雅黑" w:hAnsi="微软雅黑" w:eastAsia="微软雅黑"/>
          <w:color w:val="333333"/>
          <w:sz w:val="21"/>
          <w:szCs w:val="21"/>
        </w:rPr>
        <w:t>抱怨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——有效情绪控制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八、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 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橙色：</w:t>
      </w:r>
      <w:r>
        <w:rPr>
          <w:rFonts w:ascii="微软雅黑" w:hAnsi="微软雅黑" w:eastAsia="微软雅黑"/>
          <w:color w:val="333333"/>
          <w:sz w:val="21"/>
          <w:szCs w:val="21"/>
        </w:rPr>
        <w:t>理清角色权责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——不断变革与改进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hint="eastAsia" w:ascii="微软雅黑" w:hAnsi="微软雅黑" w:eastAsia="微软雅黑"/>
          <w:b/>
          <w:bCs/>
          <w:color w:val="0070C0"/>
        </w:rPr>
      </w:pPr>
      <w:r>
        <w:rPr>
          <w:rFonts w:ascii="微软雅黑" w:hAnsi="微软雅黑" w:eastAsia="微软雅黑"/>
          <w:b/>
          <w:bCs/>
          <w:color w:val="0070C0"/>
        </w:rPr>
        <w:t>第六部分  4D系统</w:t>
      </w:r>
      <w:r>
        <w:rPr>
          <w:rFonts w:hint="eastAsia" w:ascii="微软雅黑" w:hAnsi="微软雅黑" w:eastAsia="微软雅黑"/>
          <w:b/>
          <w:bCs/>
          <w:color w:val="0070C0"/>
        </w:rPr>
        <w:t>下的实际应用六步法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一、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 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重现</w:t>
      </w:r>
      <w:r>
        <w:rPr>
          <w:rFonts w:ascii="微软雅黑" w:hAnsi="微软雅黑" w:eastAsia="微软雅黑"/>
          <w:color w:val="333333"/>
          <w:sz w:val="21"/>
          <w:szCs w:val="21"/>
        </w:rPr>
        <w:t>你的困难情景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二、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 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表达</w:t>
      </w:r>
      <w:r>
        <w:rPr>
          <w:rFonts w:ascii="微软雅黑" w:hAnsi="微软雅黑" w:eastAsia="微软雅黑"/>
          <w:color w:val="333333"/>
          <w:sz w:val="21"/>
          <w:szCs w:val="21"/>
        </w:rPr>
        <w:t>你渴望的结果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三、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 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反思</w:t>
      </w:r>
      <w:r>
        <w:rPr>
          <w:rFonts w:ascii="微软雅黑" w:hAnsi="微软雅黑" w:eastAsia="微软雅黑"/>
          <w:color w:val="333333"/>
          <w:sz w:val="21"/>
          <w:szCs w:val="21"/>
        </w:rPr>
        <w:t>红色故事情节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四、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 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转变</w:t>
      </w:r>
      <w:r>
        <w:rPr>
          <w:rFonts w:ascii="微软雅黑" w:hAnsi="微软雅黑" w:eastAsia="微软雅黑"/>
          <w:color w:val="333333"/>
          <w:sz w:val="21"/>
          <w:szCs w:val="21"/>
        </w:rPr>
        <w:t>绿色故事情节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五、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对比八项行为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z w:val="21"/>
          <w:szCs w:val="21"/>
        </w:rPr>
        <w:t>六、</w:t>
      </w:r>
      <w:r>
        <w:rPr>
          <w:rFonts w:ascii="微软雅黑" w:hAnsi="微软雅黑" w:eastAsia="微软雅黑"/>
          <w:color w:val="333333"/>
          <w:sz w:val="21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开展</w:t>
      </w:r>
      <w:r>
        <w:rPr>
          <w:rFonts w:ascii="微软雅黑" w:hAnsi="微软雅黑" w:eastAsia="微软雅黑"/>
          <w:color w:val="333333"/>
          <w:sz w:val="21"/>
          <w:szCs w:val="21"/>
        </w:rPr>
        <w:t>行动及</w:t>
      </w:r>
      <w:r>
        <w:rPr>
          <w:rFonts w:hint="eastAsia" w:ascii="微软雅黑" w:hAnsi="微软雅黑" w:eastAsia="微软雅黑"/>
          <w:color w:val="333333"/>
          <w:sz w:val="21"/>
          <w:szCs w:val="21"/>
        </w:rPr>
        <w:t>表达</w:t>
      </w:r>
      <w:r>
        <w:rPr>
          <w:rFonts w:ascii="微软雅黑" w:hAnsi="微软雅黑" w:eastAsia="微软雅黑"/>
          <w:color w:val="333333"/>
          <w:sz w:val="21"/>
          <w:szCs w:val="21"/>
        </w:rPr>
        <w:t>请求  </w:t>
      </w:r>
    </w:p>
    <w:p>
      <w:pPr>
        <w:pStyle w:val="2"/>
        <w:shd w:val="clear" w:color="auto" w:fill="FFFFFF"/>
        <w:spacing w:before="150" w:beforeAutospacing="0" w:after="150" w:afterAutospacing="0" w:line="360" w:lineRule="atLeast"/>
        <w:ind w:firstLine="480"/>
        <w:rPr>
          <w:rFonts w:ascii="微软雅黑" w:hAnsi="微软雅黑" w:eastAsia="微软雅黑"/>
          <w:b/>
          <w:bCs/>
          <w:color w:val="0070C0"/>
        </w:rPr>
      </w:pPr>
      <w:r>
        <w:rPr>
          <w:rFonts w:ascii="微软雅黑" w:hAnsi="微软雅黑" w:eastAsia="微软雅黑"/>
          <w:b/>
          <w:bCs/>
          <w:color w:val="0070C0"/>
        </w:rPr>
        <w:t>课程总结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55328"/>
    <w:multiLevelType w:val="multilevel"/>
    <w:tmpl w:val="07B55328"/>
    <w:lvl w:ilvl="0" w:tentative="0">
      <w:start w:val="1"/>
      <w:numFmt w:val="bullet"/>
      <w:lvlText w:val=""/>
      <w:lvlJc w:val="left"/>
      <w:pPr>
        <w:ind w:left="111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530" w:hanging="420"/>
      </w:pPr>
    </w:lvl>
    <w:lvl w:ilvl="2" w:tentative="0">
      <w:start w:val="1"/>
      <w:numFmt w:val="lowerRoman"/>
      <w:lvlText w:val="%3."/>
      <w:lvlJc w:val="right"/>
      <w:pPr>
        <w:ind w:left="1950" w:hanging="420"/>
      </w:pPr>
    </w:lvl>
    <w:lvl w:ilvl="3" w:tentative="0">
      <w:start w:val="1"/>
      <w:numFmt w:val="decimal"/>
      <w:lvlText w:val="%4."/>
      <w:lvlJc w:val="left"/>
      <w:pPr>
        <w:ind w:left="2370" w:hanging="420"/>
      </w:pPr>
    </w:lvl>
    <w:lvl w:ilvl="4" w:tentative="0">
      <w:start w:val="1"/>
      <w:numFmt w:val="lowerLetter"/>
      <w:lvlText w:val="%5)"/>
      <w:lvlJc w:val="left"/>
      <w:pPr>
        <w:ind w:left="2790" w:hanging="420"/>
      </w:pPr>
    </w:lvl>
    <w:lvl w:ilvl="5" w:tentative="0">
      <w:start w:val="1"/>
      <w:numFmt w:val="lowerRoman"/>
      <w:lvlText w:val="%6."/>
      <w:lvlJc w:val="right"/>
      <w:pPr>
        <w:ind w:left="3210" w:hanging="420"/>
      </w:pPr>
    </w:lvl>
    <w:lvl w:ilvl="6" w:tentative="0">
      <w:start w:val="1"/>
      <w:numFmt w:val="decimal"/>
      <w:lvlText w:val="%7."/>
      <w:lvlJc w:val="left"/>
      <w:pPr>
        <w:ind w:left="3630" w:hanging="420"/>
      </w:pPr>
    </w:lvl>
    <w:lvl w:ilvl="7" w:tentative="0">
      <w:start w:val="1"/>
      <w:numFmt w:val="lowerLetter"/>
      <w:lvlText w:val="%8)"/>
      <w:lvlJc w:val="left"/>
      <w:pPr>
        <w:ind w:left="4050" w:hanging="420"/>
      </w:pPr>
    </w:lvl>
    <w:lvl w:ilvl="8" w:tentative="0">
      <w:start w:val="1"/>
      <w:numFmt w:val="lowerRoman"/>
      <w:lvlText w:val="%9."/>
      <w:lvlJc w:val="right"/>
      <w:pPr>
        <w:ind w:left="44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ZDNkNzY5NDVhNmU0NzVmNzJhZjBlNjg5YmVlNGUifQ=="/>
  </w:docVars>
  <w:rsids>
    <w:rsidRoot w:val="00DE531B"/>
    <w:rsid w:val="00264B43"/>
    <w:rsid w:val="003C03DF"/>
    <w:rsid w:val="004E446D"/>
    <w:rsid w:val="005404F5"/>
    <w:rsid w:val="007965A6"/>
    <w:rsid w:val="008E28D1"/>
    <w:rsid w:val="00A83011"/>
    <w:rsid w:val="00CE4648"/>
    <w:rsid w:val="00D07CE1"/>
    <w:rsid w:val="00D76880"/>
    <w:rsid w:val="00DE531B"/>
    <w:rsid w:val="00ED615A"/>
    <w:rsid w:val="00F667BE"/>
    <w:rsid w:val="19AA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</Words>
  <Characters>1162</Characters>
  <Lines>9</Lines>
  <Paragraphs>2</Paragraphs>
  <TotalTime>0</TotalTime>
  <ScaleCrop>false</ScaleCrop>
  <LinksUpToDate>false</LinksUpToDate>
  <CharactersWithSpaces>1363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2022-04-08T05:42:00Z</dcterms:created>
  <dc:creator>zhou mi</dc:creator>
  <cp:lastModifiedBy>A助力讲师团  文文～</cp:lastModifiedBy>
  <dcterms:modified xsi:type="dcterms:W3CDTF">2022-12-28T03:17:18Z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539C9CA755994205AC56BB052D80C5A9</vt:lpwstr>
  </property>
</Properties>
</file>